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11D" w:rsidRPr="00DC40FD" w:rsidRDefault="00DC40FD" w:rsidP="001C411D">
      <w:r>
        <w:rPr>
          <w:lang w:val="en-US"/>
        </w:rPr>
        <w:t xml:space="preserve"> </w:t>
      </w:r>
      <w:proofErr w:type="gramStart"/>
      <w:r>
        <w:t>Основные  изменения</w:t>
      </w:r>
      <w:proofErr w:type="gramEnd"/>
      <w:r>
        <w:t xml:space="preserve"> </w:t>
      </w:r>
    </w:p>
    <w:p w:rsidR="001C411D" w:rsidRDefault="001C411D" w:rsidP="001C411D">
      <w:r>
        <w:t>1. Общие положения</w:t>
      </w:r>
      <w:bookmarkStart w:id="0" w:name="_GoBack"/>
      <w:bookmarkEnd w:id="0"/>
    </w:p>
    <w:p w:rsidR="001C411D" w:rsidRDefault="001C411D" w:rsidP="001C411D">
      <w:r>
        <w:t xml:space="preserve">Учреждение ведет бухгалтерский учет материальных запасов в соответствии с: </w:t>
      </w:r>
    </w:p>
    <w:p w:rsidR="001C411D" w:rsidRDefault="001C411D" w:rsidP="00DC40FD">
      <w:r>
        <w:t xml:space="preserve">    </w:t>
      </w:r>
      <w:r w:rsidR="00DC40FD" w:rsidRPr="00DC40FD">
        <w:t>Во исполнение Закона от 06.12.2011 № 402-ФЗ, Федерального стандарта «Учетная политика, оценочные значения и ошибки» (утв. приказом Минфина от 30.12.2017 № 274н), Федерального стандарта «Единый план счетов бухгалтерского учета государственных финансов», утвержденного приказом Минфина от 30.08.2024 № 121н</w:t>
      </w:r>
      <w:r>
        <w:t xml:space="preserve">    иными нормативными актами Минфина России, действующими на дату составления учетной политики.</w:t>
      </w:r>
    </w:p>
    <w:p w:rsidR="001C411D" w:rsidRDefault="001C411D" w:rsidP="001C411D"/>
    <w:p w:rsidR="001C411D" w:rsidRDefault="001C411D" w:rsidP="001C411D">
      <w:r>
        <w:t xml:space="preserve">Материальные запасы — это предметы, используемые в деятельности учреждения однократно или в течение срока менее 12 месяцев, независимо от их стоимости, включая: </w:t>
      </w:r>
    </w:p>
    <w:p w:rsidR="001C411D" w:rsidRDefault="001C411D" w:rsidP="001C411D"/>
    <w:p w:rsidR="001C411D" w:rsidRDefault="001C411D" w:rsidP="001C411D">
      <w:r>
        <w:t xml:space="preserve">    медикаменты и перевязочные средства;</w:t>
      </w:r>
    </w:p>
    <w:p w:rsidR="001C411D" w:rsidRDefault="001C411D" w:rsidP="001C411D">
      <w:r>
        <w:t xml:space="preserve">    продукты питания;</w:t>
      </w:r>
    </w:p>
    <w:p w:rsidR="001C411D" w:rsidRDefault="001C411D" w:rsidP="001C411D">
      <w:r>
        <w:t xml:space="preserve">    горюче-смазочные материалы (ГСМ);</w:t>
      </w:r>
    </w:p>
    <w:p w:rsidR="001C411D" w:rsidRDefault="001C411D" w:rsidP="001C411D">
      <w:r>
        <w:t xml:space="preserve">    строительные материалы;</w:t>
      </w:r>
    </w:p>
    <w:p w:rsidR="001C411D" w:rsidRDefault="001C411D" w:rsidP="001C411D">
      <w:r>
        <w:t xml:space="preserve">    хозяйственные принадлежности и др.</w:t>
      </w:r>
    </w:p>
    <w:p w:rsidR="001C411D" w:rsidRDefault="001C411D" w:rsidP="001C411D"/>
    <w:p w:rsidR="001C411D" w:rsidRDefault="001C411D" w:rsidP="001C411D">
      <w:r>
        <w:t xml:space="preserve">Объекты со сроком полезного использования 12 месяцев и более и стоимостью выше лимита, установленного в п. 2 настоящего раздела, не относятся к материальным запасам и учитываются как основные средства или нематериальные активы. </w:t>
      </w:r>
    </w:p>
    <w:p w:rsidR="001C411D" w:rsidRDefault="001C411D" w:rsidP="001C411D"/>
    <w:p w:rsidR="001C411D" w:rsidRDefault="001C411D" w:rsidP="001C411D">
      <w:r>
        <w:t>2. Лимит стоимости для отнесения к материальным запасам</w:t>
      </w:r>
    </w:p>
    <w:p w:rsidR="001C411D" w:rsidRDefault="001C411D" w:rsidP="001C411D">
      <w:r>
        <w:t>Объекты имущества, приобретённые учреждением в 2026 году, относятся к материальным запасам независимо от их стоимости, если срок полезного использования составляет менее 12 месяцев.</w:t>
      </w:r>
    </w:p>
    <w:p w:rsidR="001C411D" w:rsidRDefault="001C411D" w:rsidP="001C411D">
      <w:r>
        <w:t>При сроке полезного использования 12 месяцев и более, объект учитывается как основное средство, если его первоначальная стоимость превышает 10 000 рублей.</w:t>
      </w:r>
    </w:p>
    <w:p w:rsidR="001C411D" w:rsidRDefault="001C411D" w:rsidP="001C411D">
      <w:r>
        <w:t>Объекты стоимостью до 10 000 рублей включительно с СПИ ≥12 мес. могут учитываться по усмотрению учреждения как МЗ (в соответствии с п. 34 Инструкции № 157н).</w:t>
      </w:r>
    </w:p>
    <w:p w:rsidR="001C411D" w:rsidRDefault="001C411D" w:rsidP="001C411D"/>
    <w:p w:rsidR="001C411D" w:rsidRDefault="001C411D" w:rsidP="001C411D">
      <w:r>
        <w:t>3. Оценка материальных запасов</w:t>
      </w:r>
    </w:p>
    <w:p w:rsidR="001C411D" w:rsidRDefault="001C411D" w:rsidP="001C411D">
      <w:r>
        <w:t>Материальные запасы принимаются к бухгалтерскому учету по фактической стоимости, включающей:</w:t>
      </w:r>
    </w:p>
    <w:p w:rsidR="001C411D" w:rsidRDefault="001C411D" w:rsidP="001C411D"/>
    <w:p w:rsidR="001C411D" w:rsidRDefault="001C411D" w:rsidP="001C411D">
      <w:r>
        <w:t xml:space="preserve">    стоимость по договору (без НДС);</w:t>
      </w:r>
    </w:p>
    <w:p w:rsidR="001C411D" w:rsidRDefault="001C411D" w:rsidP="001C411D">
      <w:r>
        <w:t xml:space="preserve">    расходы по доставке, заготовке и доведению до состояния, пригодного к использованию.</w:t>
      </w:r>
    </w:p>
    <w:p w:rsidR="001C411D" w:rsidRDefault="001C411D" w:rsidP="001C411D"/>
    <w:p w:rsidR="001C411D" w:rsidRDefault="001C411D" w:rsidP="001C411D">
      <w:r>
        <w:t>При выбытии материальных запасов применяется метод средней стоимости (взвешенная средняя) по каждой номенклатурной группе (коду по ОКПД2 или внутреннему номенклатурному номеру).</w:t>
      </w:r>
    </w:p>
    <w:p w:rsidR="001C411D" w:rsidRDefault="001C411D" w:rsidP="001C411D">
      <w:r>
        <w:t>Метод средней стоимости рассчитывается ежемесячно нарастающим итогом с начала отчетного года.</w:t>
      </w:r>
    </w:p>
    <w:p w:rsidR="001C411D" w:rsidRDefault="001C411D" w:rsidP="001C411D"/>
    <w:p w:rsidR="001C411D" w:rsidRDefault="001C411D" w:rsidP="001C411D">
      <w:r>
        <w:t>4. Аналитический учет</w:t>
      </w:r>
    </w:p>
    <w:p w:rsidR="001C411D" w:rsidRDefault="001C411D" w:rsidP="001C411D">
      <w:r>
        <w:t>Аналитический учет материальных запасов ведется:</w:t>
      </w:r>
    </w:p>
    <w:p w:rsidR="001C411D" w:rsidRDefault="001C411D" w:rsidP="001C411D">
      <w:r>
        <w:t xml:space="preserve">    по видам запасов </w:t>
      </w:r>
      <w:proofErr w:type="gramStart"/>
      <w:r>
        <w:t>( счета</w:t>
      </w:r>
      <w:proofErr w:type="gramEnd"/>
      <w:r>
        <w:t xml:space="preserve"> 0 105 00 000);</w:t>
      </w:r>
    </w:p>
    <w:p w:rsidR="001C411D" w:rsidRDefault="001C411D" w:rsidP="001C411D">
      <w:r>
        <w:t xml:space="preserve">    по номенклатурным позициям;</w:t>
      </w:r>
    </w:p>
    <w:p w:rsidR="001C411D" w:rsidRDefault="001C411D" w:rsidP="001C411D">
      <w:r>
        <w:t xml:space="preserve">    по источникам поступления (КФО: бюджет, субсидии, внебюджетные средства и др.);</w:t>
      </w:r>
    </w:p>
    <w:p w:rsidR="001C411D" w:rsidRDefault="001C411D" w:rsidP="001C411D">
      <w:r>
        <w:t xml:space="preserve">    по кодам КОСГУ, КВР, КЦС;</w:t>
      </w:r>
    </w:p>
    <w:p w:rsidR="001C411D" w:rsidRDefault="001C411D" w:rsidP="001C411D"/>
    <w:p w:rsidR="001C411D" w:rsidRDefault="001C411D" w:rsidP="001C411D">
      <w:r>
        <w:t>Учет ведется в электронных регистрах с возможностью формирования отчетов по всем указанным разрезам.</w:t>
      </w:r>
    </w:p>
    <w:p w:rsidR="001C411D" w:rsidRDefault="001C411D" w:rsidP="001C411D"/>
    <w:p w:rsidR="001C411D" w:rsidRDefault="001C411D" w:rsidP="001C411D">
      <w:r>
        <w:t>5. Резервы под обесценение материальных запасов</w:t>
      </w:r>
    </w:p>
    <w:p w:rsidR="001C411D" w:rsidRDefault="001C411D" w:rsidP="001C411D">
      <w:r>
        <w:t>Учреждение обязано ежеквартально проводить оценку наличия признаков обесценения материальных запасов, включая:</w:t>
      </w:r>
    </w:p>
    <w:p w:rsidR="001C411D" w:rsidRDefault="001C411D" w:rsidP="001C411D"/>
    <w:p w:rsidR="001C411D" w:rsidRDefault="001C411D" w:rsidP="001C411D">
      <w:r>
        <w:t xml:space="preserve">    истечение срока годности или его приближение (менее 6 месяцев);</w:t>
      </w:r>
    </w:p>
    <w:p w:rsidR="001C411D" w:rsidRDefault="001C411D" w:rsidP="001C411D">
      <w:r>
        <w:t xml:space="preserve">    утрату потребительских свойств;</w:t>
      </w:r>
    </w:p>
    <w:p w:rsidR="001C411D" w:rsidRDefault="001C411D" w:rsidP="001C411D">
      <w:r>
        <w:t xml:space="preserve">    моральное или физическое устаревание;</w:t>
      </w:r>
    </w:p>
    <w:p w:rsidR="001C411D" w:rsidRDefault="001C411D" w:rsidP="001C411D">
      <w:r>
        <w:t xml:space="preserve">    отсутствие потребности в использовании.</w:t>
      </w:r>
    </w:p>
    <w:p w:rsidR="001C411D" w:rsidRDefault="001C411D" w:rsidP="001C411D"/>
    <w:p w:rsidR="001C411D" w:rsidRDefault="001C411D" w:rsidP="001C411D">
      <w:r>
        <w:t xml:space="preserve">При выявлении признаков обесценения создается резерв под обесценение в размере разницы между балансовой стоимостью и рыночной (ликвидационной) стоимостью запасов. </w:t>
      </w:r>
    </w:p>
    <w:p w:rsidR="001C411D" w:rsidRDefault="001C411D" w:rsidP="001C411D"/>
    <w:p w:rsidR="001C411D" w:rsidRDefault="001C411D" w:rsidP="001C411D">
      <w:r>
        <w:t>Проводка по формированию резерва:</w:t>
      </w:r>
    </w:p>
    <w:p w:rsidR="001C411D" w:rsidRDefault="001C411D" w:rsidP="001C411D">
      <w:r>
        <w:t>Дебет 0 401 20 272 — Кредит 0 105 XX 472</w:t>
      </w:r>
    </w:p>
    <w:p w:rsidR="001C411D" w:rsidRDefault="001C411D" w:rsidP="001C411D">
      <w:r>
        <w:t>(для бюджетных и автономных учреждений; для казённых — 0 401 50 272).</w:t>
      </w:r>
    </w:p>
    <w:p w:rsidR="001C411D" w:rsidRDefault="001C411D" w:rsidP="001C411D"/>
    <w:p w:rsidR="001C411D" w:rsidRDefault="001C411D" w:rsidP="001C411D">
      <w:r>
        <w:t>Резерв учитывается в составе расходов по обычным видам деятельности.</w:t>
      </w:r>
    </w:p>
    <w:p w:rsidR="001C411D" w:rsidRDefault="001C411D" w:rsidP="001C411D"/>
    <w:p w:rsidR="001C411D" w:rsidRDefault="001C411D" w:rsidP="001C411D">
      <w:r>
        <w:lastRenderedPageBreak/>
        <w:t>6. Инвентаризация</w:t>
      </w:r>
    </w:p>
    <w:p w:rsidR="001C411D" w:rsidRDefault="001C411D" w:rsidP="001C411D">
      <w:r>
        <w:t>Инвентаризация материальных запасов проводится:</w:t>
      </w:r>
    </w:p>
    <w:p w:rsidR="001C411D" w:rsidRDefault="001C411D" w:rsidP="001C411D"/>
    <w:p w:rsidR="001C411D" w:rsidRDefault="001C411D" w:rsidP="001C411D">
      <w:r>
        <w:t xml:space="preserve">    обязательно один раз в год (перед составлением годовой отчетности);</w:t>
      </w:r>
    </w:p>
    <w:p w:rsidR="001C411D" w:rsidRDefault="001C411D" w:rsidP="001C411D">
      <w:r>
        <w:t xml:space="preserve">    внеочередное — при смене материально ответственного лица, хищениях, стихийных бедствиях и др.</w:t>
      </w:r>
    </w:p>
    <w:p w:rsidR="001C411D" w:rsidRDefault="001C411D" w:rsidP="001C411D"/>
    <w:p w:rsidR="001C411D" w:rsidRDefault="001C411D" w:rsidP="001C411D">
      <w:r>
        <w:t xml:space="preserve">Инвентаризация осуществляется в электронной форме с использованием: </w:t>
      </w:r>
    </w:p>
    <w:p w:rsidR="001C411D" w:rsidRDefault="001C411D" w:rsidP="001C411D">
      <w:r>
        <w:t xml:space="preserve">    интеграции с программой бухгалтерского учета.</w:t>
      </w:r>
    </w:p>
    <w:p w:rsidR="001C411D" w:rsidRDefault="001C411D" w:rsidP="001C411D"/>
    <w:p w:rsidR="001C411D" w:rsidRDefault="001C411D" w:rsidP="001C411D">
      <w:r>
        <w:t>Результаты инвентаризации оформляются электронными инвентаризационными описями, утверждаемыми приказом руководителя.</w:t>
      </w:r>
    </w:p>
    <w:p w:rsidR="001C411D" w:rsidRDefault="001C411D" w:rsidP="001C411D"/>
    <w:p w:rsidR="001C411D" w:rsidRDefault="001C411D" w:rsidP="001C411D">
      <w:r>
        <w:t>7. Отражение в отчетности</w:t>
      </w:r>
    </w:p>
    <w:p w:rsidR="001C411D" w:rsidRDefault="001C411D" w:rsidP="001C411D">
      <w:r>
        <w:t>Данные о наличии, движении и резервах по материальным запасам отражаются:</w:t>
      </w:r>
    </w:p>
    <w:p w:rsidR="001C411D" w:rsidRDefault="001C411D" w:rsidP="001C411D"/>
    <w:p w:rsidR="001C411D" w:rsidRDefault="001C411D" w:rsidP="001C411D">
      <w:r>
        <w:t xml:space="preserve">    в форме 0503737 «Отчет об исполнении плана ФХД»;</w:t>
      </w:r>
    </w:p>
    <w:p w:rsidR="001C411D" w:rsidRDefault="001C411D" w:rsidP="001C411D">
      <w:r>
        <w:t xml:space="preserve">    в форме 0503768 «Сведения о нефинансовых активах»;</w:t>
      </w:r>
    </w:p>
    <w:p w:rsidR="001C411D" w:rsidRDefault="001C411D" w:rsidP="001C411D">
      <w:r>
        <w:t xml:space="preserve">    в пояснительной записке к бухгалтерской отчетности (в разрезе групп МЗ, источников, резервов);</w:t>
      </w:r>
    </w:p>
    <w:p w:rsidR="001C411D" w:rsidRDefault="001C411D" w:rsidP="001C411D">
      <w:r>
        <w:t xml:space="preserve">    в отчетах, формируемых в ЕИС БУ (в соответствии с требованиями Минфина).</w:t>
      </w:r>
    </w:p>
    <w:p w:rsidR="001C411D" w:rsidRDefault="001C411D" w:rsidP="001C411D"/>
    <w:p w:rsidR="001C411D" w:rsidRDefault="001C411D" w:rsidP="001C411D">
      <w:r>
        <w:t>Настоящий раздел учетной политики подлежит применению с 01 января 2026 года.</w:t>
      </w:r>
    </w:p>
    <w:p w:rsidR="004A7A3E" w:rsidRDefault="001C411D" w:rsidP="001C411D">
      <w:r>
        <w:t xml:space="preserve">В случае издания Минфином России новых нормативных актов, вступающих в силу в 2026 году, учреждение вносит соответствующие изменения в учетную политику в течение 10 рабочих дней </w:t>
      </w:r>
    </w:p>
    <w:sectPr w:rsidR="004A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1D"/>
    <w:rsid w:val="001C411D"/>
    <w:rsid w:val="004A7A3E"/>
    <w:rsid w:val="008844BE"/>
    <w:rsid w:val="00DC40FD"/>
    <w:rsid w:val="00EA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434C0-A3F7-48EB-B54F-C2EF7AF0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2026-01-11T15:35:00Z</dcterms:created>
  <dcterms:modified xsi:type="dcterms:W3CDTF">2026-01-15T05:57:00Z</dcterms:modified>
</cp:coreProperties>
</file>